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10                                  </w:t>
      </w:r>
      <w:bookmarkEnd w:id="2"/>
      <w:r>
        <w:rPr>
          <w:rFonts w:hint="eastAsia" w:ascii="Arial" w:hAnsi="Arial" w:cs="Arial"/>
          <w:b/>
          <w:sz w:val="24"/>
          <w:szCs w:val="24"/>
          <w:lang w:val="en-US" w:eastAsia="zh-CN"/>
        </w:rPr>
        <w:t xml:space="preserve"> </w:t>
      </w:r>
      <w:bookmarkStart w:id="3" w:name="_GoBack"/>
      <w:bookmarkEnd w:id="3"/>
      <w:r>
        <w:rPr>
          <w:rFonts w:hint="eastAsia" w:ascii="Arial" w:hAnsi="Arial" w:cs="Arial"/>
          <w:b/>
          <w:sz w:val="24"/>
          <w:szCs w:val="24"/>
          <w:lang w:val="en-US" w:eastAsia="zh-CN"/>
        </w:rPr>
        <w:t>R4-2402051</w:t>
      </w:r>
    </w:p>
    <w:p>
      <w:pPr>
        <w:pStyle w:val="15"/>
        <w:widowControl w:val="0"/>
        <w:tabs>
          <w:tab w:val="right" w:pos="10440"/>
          <w:tab w:val="right" w:pos="13323"/>
          <w:tab w:val="clear" w:pos="4680"/>
          <w:tab w:val="clear" w:pos="9360"/>
        </w:tabs>
        <w:spacing w:beforeLines="0" w:afterLines="0"/>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Athens, Greece, 26 February – 1 March, 2024</w:t>
      </w:r>
    </w:p>
    <w:p>
      <w:pPr>
        <w:pStyle w:val="14"/>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NR DSS demodulation requirements</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8.27.2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 xml:space="preserve">In RAN 96e meeting, a revised WID on Enhancement of NR Dynamic spectrum sharing (DSS) was approved [1] for R-18.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iCs/>
                <w:lang w:val="en-US" w:eastAsia="zh-CN"/>
              </w:rPr>
            </w:pPr>
            <w:r>
              <w:rPr>
                <w:iCs/>
                <w:lang w:val="en-US" w:eastAsia="zh-CN"/>
              </w:rPr>
              <w:t>The following objectives shall be included for improvement of NR spectrum efficiency for LTE-NR co-existence (RAN1):</w:t>
            </w:r>
          </w:p>
          <w:p>
            <w:pPr>
              <w:pStyle w:val="33"/>
              <w:numPr>
                <w:ilvl w:val="0"/>
                <w:numId w:val="7"/>
              </w:numPr>
              <w:overflowPunct w:val="0"/>
              <w:autoSpaceDE w:val="0"/>
              <w:autoSpaceDN w:val="0"/>
              <w:adjustRightInd w:val="0"/>
              <w:spacing w:after="180"/>
              <w:ind w:firstLineChars="0"/>
              <w:textAlignment w:val="baseline"/>
              <w:rPr>
                <w:sz w:val="21"/>
                <w:szCs w:val="21"/>
                <w:lang w:val="en-US" w:eastAsia="ja-JP"/>
              </w:rPr>
            </w:pPr>
            <w:r>
              <w:rPr>
                <w:sz w:val="21"/>
                <w:szCs w:val="21"/>
                <w:lang w:val="en-US" w:eastAsia="ja-JP"/>
              </w:rPr>
              <w:t>Study and if needed specify NR PDCCH reception in symbols wi</w:t>
            </w:r>
            <w:r>
              <w:rPr>
                <w:rFonts w:hint="eastAsia"/>
                <w:sz w:val="21"/>
                <w:szCs w:val="21"/>
                <w:lang w:val="en-US" w:eastAsia="ja-JP"/>
              </w:rPr>
              <w:t>t</w:t>
            </w:r>
            <w:r>
              <w:rPr>
                <w:sz w:val="21"/>
                <w:szCs w:val="21"/>
                <w:lang w:val="en-US" w:eastAsia="ja-JP"/>
              </w:rPr>
              <w:t>h LTE CRS REs. [RAN1]</w:t>
            </w:r>
          </w:p>
          <w:p>
            <w:pPr>
              <w:numPr>
                <w:ilvl w:val="1"/>
                <w:numId w:val="7"/>
              </w:numPr>
              <w:overflowPunct w:val="0"/>
              <w:autoSpaceDE w:val="0"/>
              <w:autoSpaceDN w:val="0"/>
              <w:adjustRightInd w:val="0"/>
              <w:spacing w:after="180"/>
              <w:textAlignment w:val="baseline"/>
              <w:rPr>
                <w:lang w:eastAsia="zh-CN"/>
              </w:rPr>
            </w:pPr>
            <w:r>
              <w:rPr>
                <w:lang w:eastAsia="zh-CN"/>
              </w:rPr>
              <w:t>Investigate enabling LTE CRS to puncture NR PDCCH, including the impact to NR PDCCH DMRS if there is the performance gain from the additional PDCCH resources.</w:t>
            </w:r>
          </w:p>
          <w:p>
            <w:pPr>
              <w:numPr>
                <w:ilvl w:val="0"/>
                <w:numId w:val="7"/>
              </w:numPr>
              <w:overflowPunct w:val="0"/>
              <w:autoSpaceDE w:val="0"/>
              <w:autoSpaceDN w:val="0"/>
              <w:adjustRightInd w:val="0"/>
              <w:spacing w:after="180"/>
              <w:textAlignment w:val="baseline"/>
              <w:rPr>
                <w:rFonts w:hint="default"/>
                <w:szCs w:val="22"/>
                <w:vertAlign w:val="baseline"/>
                <w:lang w:val="en-US" w:eastAsia="zh-CN"/>
              </w:rPr>
            </w:pPr>
            <w:r>
              <w:rPr>
                <w:lang w:eastAsia="zh-CN"/>
              </w:rPr>
              <w:t>Allow a UE to support, and be configured with, two overlapping CRS rate matching patterns regardless of support or configuration of multi-TRP [RAN1, RAN2]</w:t>
            </w:r>
          </w:p>
          <w:p>
            <w:pPr>
              <w:overflowPunct w:val="0"/>
              <w:autoSpaceDE w:val="0"/>
              <w:autoSpaceDN w:val="0"/>
              <w:adjustRightInd w:val="0"/>
              <w:spacing w:after="180"/>
              <w:textAlignment w:val="baseline"/>
              <w:rPr>
                <w:iCs/>
                <w:lang w:val="en-US" w:eastAsia="zh-CN"/>
              </w:rPr>
            </w:pPr>
            <w:r>
              <w:rPr>
                <w:iCs/>
                <w:lang w:val="en-US" w:eastAsia="zh-CN"/>
              </w:rPr>
              <w:t>Specify, if any, necessary UE performance requirements for above core objectives:</w:t>
            </w:r>
          </w:p>
          <w:p>
            <w:pPr>
              <w:pStyle w:val="33"/>
              <w:numPr>
                <w:ilvl w:val="0"/>
                <w:numId w:val="7"/>
              </w:numPr>
              <w:overflowPunct w:val="0"/>
              <w:autoSpaceDE w:val="0"/>
              <w:autoSpaceDN w:val="0"/>
              <w:adjustRightInd w:val="0"/>
              <w:spacing w:after="180"/>
              <w:ind w:firstLineChars="0"/>
              <w:textAlignment w:val="baseline"/>
              <w:rPr>
                <w:rFonts w:hint="default"/>
                <w:szCs w:val="22"/>
                <w:vertAlign w:val="baseline"/>
                <w:lang w:val="en-US" w:eastAsia="zh-CN"/>
              </w:rPr>
            </w:pPr>
            <w:r>
              <w:rPr>
                <w:iCs/>
                <w:sz w:val="21"/>
                <w:szCs w:val="21"/>
                <w:lang w:val="en-US" w:eastAsia="zh-CN"/>
              </w:rPr>
              <w:t>Specify necessary UE demodulation performance requirements (RAN4)</w:t>
            </w:r>
          </w:p>
        </w:tc>
      </w:tr>
    </w:tbl>
    <w:p>
      <w:pPr>
        <w:spacing w:before="120" w:after="120"/>
        <w:rPr>
          <w:rFonts w:hint="default"/>
          <w:szCs w:val="22"/>
          <w:lang w:val="en-US" w:eastAsia="zh-CN"/>
        </w:rPr>
      </w:pPr>
      <w:r>
        <w:rPr>
          <w:rFonts w:hint="eastAsia" w:ascii="Times New Roman" w:eastAsia="宋体"/>
          <w:szCs w:val="22"/>
          <w:lang w:val="en-US" w:eastAsia="zh-CN"/>
        </w:rPr>
        <w:t>Also, d</w:t>
      </w:r>
      <w:r>
        <w:rPr>
          <w:rFonts w:hint="eastAsia"/>
          <w:szCs w:val="22"/>
        </w:rPr>
        <w:t>uring the last RAN4 meeting</w:t>
      </w:r>
      <w:r>
        <w:rPr>
          <w:rFonts w:hint="eastAsia" w:ascii="Times New Roman" w:eastAsia="宋体"/>
          <w:szCs w:val="22"/>
          <w:lang w:val="en-US" w:eastAsia="zh-CN"/>
        </w:rPr>
        <w:t>[2]</w:t>
      </w:r>
      <w:r>
        <w:rPr>
          <w:rFonts w:hint="eastAsia"/>
          <w:szCs w:val="22"/>
        </w:rPr>
        <w:t xml:space="preserve">, some conclusions has been reached for </w:t>
      </w:r>
      <w:r>
        <w:rPr>
          <w:rFonts w:hint="eastAsia" w:ascii="Times New Roman" w:eastAsia="宋体"/>
          <w:szCs w:val="22"/>
          <w:lang w:val="en-US" w:eastAsia="zh-CN"/>
        </w:rPr>
        <w:t>DSS scenario</w:t>
      </w:r>
      <w:r>
        <w:rPr>
          <w:rFonts w:hint="eastAsia"/>
          <w:szCs w:val="22"/>
          <w:lang w:val="en-US" w:eastAsia="zh-CN"/>
        </w:rPr>
        <w:t xml:space="preserve">. In this contribution, we want to share analysis on demodulation requirement aspects from RAN4 perspective based on the listed feature from RAN1 perspective. </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jc w:val="both"/>
        <w:outlineLvl w:val="1"/>
        <w:rPr>
          <w:rFonts w:hint="eastAsia"/>
          <w:b/>
          <w:bCs/>
          <w:i w:val="0"/>
          <w:iCs w:val="0"/>
          <w:sz w:val="24"/>
          <w:szCs w:val="24"/>
          <w:lang w:val="en-US" w:eastAsia="zh-CN"/>
        </w:rPr>
      </w:pPr>
      <w:r>
        <w:rPr>
          <w:rFonts w:hint="eastAsia"/>
          <w:b/>
          <w:bCs/>
          <w:i w:val="0"/>
          <w:iCs w:val="0"/>
          <w:sz w:val="24"/>
          <w:szCs w:val="24"/>
          <w:lang w:val="en-US" w:eastAsia="zh-CN"/>
        </w:rPr>
        <w:t>2.1 Scenarios for DSS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80"/>
              <w:textAlignment w:val="baseline"/>
              <w:rPr>
                <w:b/>
                <w:highlight w:val="none"/>
                <w:u w:val="single"/>
                <w:lang w:val="en-US" w:eastAsia="ko-KR"/>
              </w:rPr>
            </w:pPr>
            <w:r>
              <w:rPr>
                <w:b/>
                <w:highlight w:val="none"/>
                <w:u w:val="single"/>
                <w:lang w:val="en-US" w:eastAsia="ko-KR"/>
              </w:rPr>
              <w:t xml:space="preserve">Antenna configuration </w:t>
            </w:r>
          </w:p>
          <w:p>
            <w:pPr>
              <w:pStyle w:val="33"/>
              <w:numPr>
                <w:ilvl w:val="0"/>
                <w:numId w:val="8"/>
              </w:numPr>
              <w:overflowPunct/>
              <w:autoSpaceDE/>
              <w:autoSpaceDN/>
              <w:adjustRightInd/>
              <w:spacing w:after="120"/>
              <w:ind w:left="720" w:firstLineChars="0"/>
              <w:textAlignment w:val="auto"/>
              <w:rPr>
                <w:rFonts w:eastAsia="宋体"/>
                <w:sz w:val="21"/>
                <w:szCs w:val="21"/>
                <w:lang w:val="en-US" w:eastAsia="zh-CN"/>
              </w:rPr>
            </w:pPr>
            <w:r>
              <w:rPr>
                <w:rFonts w:eastAsia="宋体"/>
                <w:sz w:val="21"/>
                <w:szCs w:val="21"/>
                <w:lang w:val="en-US" w:eastAsia="zh-CN"/>
              </w:rPr>
              <w:t>Proposals</w:t>
            </w:r>
          </w:p>
          <w:p>
            <w:pPr>
              <w:pStyle w:val="33"/>
              <w:numPr>
                <w:ilvl w:val="1"/>
                <w:numId w:val="8"/>
              </w:numPr>
              <w:overflowPunct/>
              <w:autoSpaceDE/>
              <w:autoSpaceDN/>
              <w:adjustRightInd/>
              <w:spacing w:after="120"/>
              <w:ind w:left="1440" w:firstLineChars="0"/>
              <w:textAlignment w:val="auto"/>
              <w:rPr>
                <w:rFonts w:eastAsia="宋体"/>
                <w:sz w:val="21"/>
                <w:szCs w:val="21"/>
                <w:lang w:val="en-US" w:eastAsia="zh-CN"/>
              </w:rPr>
            </w:pPr>
            <w:r>
              <w:rPr>
                <w:rFonts w:eastAsia="宋体"/>
                <w:sz w:val="21"/>
                <w:szCs w:val="21"/>
                <w:lang w:val="en-US" w:eastAsia="zh-CN"/>
              </w:rPr>
              <w:t>Option 1 : 2x2, 2x4 low</w:t>
            </w:r>
          </w:p>
          <w:p>
            <w:pPr>
              <w:pStyle w:val="33"/>
              <w:numPr>
                <w:ilvl w:val="1"/>
                <w:numId w:val="8"/>
              </w:numPr>
              <w:overflowPunct/>
              <w:autoSpaceDE/>
              <w:autoSpaceDN/>
              <w:adjustRightInd/>
              <w:spacing w:after="120"/>
              <w:ind w:left="1440" w:firstLineChars="0"/>
              <w:textAlignment w:val="auto"/>
              <w:rPr>
                <w:rFonts w:eastAsia="宋体"/>
                <w:sz w:val="21"/>
                <w:szCs w:val="21"/>
                <w:lang w:val="en-US" w:eastAsia="zh-CN"/>
              </w:rPr>
            </w:pPr>
            <w:r>
              <w:rPr>
                <w:rFonts w:eastAsia="宋体"/>
                <w:sz w:val="21"/>
                <w:szCs w:val="21"/>
                <w:lang w:val="en-US" w:eastAsia="zh-CN"/>
              </w:rPr>
              <w:t>Option 2 : 4x2, 4x4 low</w:t>
            </w:r>
          </w:p>
          <w:p>
            <w:pPr>
              <w:pStyle w:val="33"/>
              <w:numPr>
                <w:ilvl w:val="1"/>
                <w:numId w:val="8"/>
              </w:numPr>
              <w:overflowPunct/>
              <w:autoSpaceDE/>
              <w:autoSpaceDN/>
              <w:adjustRightInd/>
              <w:spacing w:after="120"/>
              <w:ind w:left="1440" w:firstLineChars="0"/>
              <w:textAlignment w:val="auto"/>
              <w:rPr>
                <w:rFonts w:eastAsia="宋体"/>
                <w:sz w:val="21"/>
                <w:szCs w:val="21"/>
                <w:lang w:val="en-US" w:eastAsia="zh-CN"/>
              </w:rPr>
            </w:pPr>
            <w:r>
              <w:rPr>
                <w:rFonts w:eastAsia="宋体"/>
                <w:sz w:val="21"/>
                <w:szCs w:val="21"/>
                <w:lang w:val="en-US" w:eastAsia="zh-CN"/>
              </w:rPr>
              <w:t>Option 3 : 1x2, 1x4, 2x2, 2x4 low</w:t>
            </w:r>
          </w:p>
          <w:p>
            <w:pPr>
              <w:overflowPunct/>
              <w:autoSpaceDE/>
              <w:autoSpaceDN/>
              <w:adjustRightInd/>
              <w:spacing w:after="120"/>
              <w:textAlignment w:val="auto"/>
              <w:rPr>
                <w:rFonts w:eastAsia="宋体"/>
                <w:b/>
                <w:bCs/>
                <w:sz w:val="21"/>
                <w:szCs w:val="21"/>
                <w:highlight w:val="none"/>
                <w:lang w:val="en-US" w:eastAsia="zh-CN"/>
              </w:rPr>
            </w:pPr>
            <w:r>
              <w:rPr>
                <w:rFonts w:eastAsia="宋体"/>
                <w:b/>
                <w:bCs/>
                <w:sz w:val="21"/>
                <w:szCs w:val="21"/>
                <w:highlight w:val="none"/>
                <w:lang w:val="en-US" w:eastAsia="zh-CN"/>
              </w:rPr>
              <w:t>Tentative agreement:</w:t>
            </w:r>
          </w:p>
          <w:p>
            <w:pPr>
              <w:pStyle w:val="33"/>
              <w:numPr>
                <w:ilvl w:val="0"/>
                <w:numId w:val="8"/>
              </w:numPr>
              <w:overflowPunct w:val="0"/>
              <w:autoSpaceDE w:val="0"/>
              <w:autoSpaceDN w:val="0"/>
              <w:adjustRightInd w:val="0"/>
              <w:spacing w:after="180"/>
              <w:ind w:firstLineChars="0"/>
              <w:textAlignment w:val="baseline"/>
              <w:rPr>
                <w:sz w:val="21"/>
                <w:szCs w:val="21"/>
                <w:highlight w:val="none"/>
              </w:rPr>
            </w:pPr>
            <w:r>
              <w:rPr>
                <w:sz w:val="21"/>
                <w:szCs w:val="21"/>
                <w:highlight w:val="none"/>
              </w:rPr>
              <w:t>Option 1: 2x2, 2x4, 4x2, 4x4</w:t>
            </w:r>
          </w:p>
          <w:p>
            <w:pPr>
              <w:pStyle w:val="33"/>
              <w:numPr>
                <w:ilvl w:val="0"/>
                <w:numId w:val="8"/>
              </w:numPr>
              <w:overflowPunct w:val="0"/>
              <w:autoSpaceDE w:val="0"/>
              <w:autoSpaceDN w:val="0"/>
              <w:adjustRightInd w:val="0"/>
              <w:spacing w:after="180"/>
              <w:ind w:firstLineChars="0"/>
              <w:textAlignment w:val="baseline"/>
              <w:rPr>
                <w:rFonts w:hint="eastAsia"/>
                <w:b/>
                <w:bCs/>
                <w:i w:val="0"/>
                <w:iCs w:val="0"/>
                <w:sz w:val="24"/>
                <w:szCs w:val="24"/>
                <w:vertAlign w:val="baseline"/>
                <w:lang w:val="en-US" w:eastAsia="zh-CN"/>
              </w:rPr>
            </w:pPr>
            <w:r>
              <w:rPr>
                <w:sz w:val="21"/>
                <w:szCs w:val="21"/>
                <w:highlight w:val="none"/>
              </w:rPr>
              <w:t>Option 2: 4x2, 4x4 only</w:t>
            </w:r>
          </w:p>
        </w:tc>
      </w:tr>
    </w:tbl>
    <w:p>
      <w:pPr>
        <w:rPr>
          <w:rFonts w:hint="default" w:eastAsia="宋体"/>
          <w:lang w:val="en-US" w:eastAsia="zh-CN"/>
        </w:rPr>
      </w:pPr>
      <w:r>
        <w:rPr>
          <w:rFonts w:hint="eastAsia"/>
          <w:lang w:val="en-US" w:eastAsia="zh-CN"/>
        </w:rPr>
        <w:t>Regarding antenna configuration, we prefer considering all possible c</w:t>
      </w:r>
      <w:r>
        <w:rPr>
          <w:rFonts w:hint="eastAsia"/>
          <w:sz w:val="21"/>
          <w:szCs w:val="21"/>
          <w:highlight w:val="none"/>
          <w:lang w:val="en-US" w:eastAsia="zh-CN"/>
        </w:rPr>
        <w:t xml:space="preserve">onfigurations initially, and we evaluated results for all antenna configurations in our contribution [3]. </w:t>
      </w:r>
    </w:p>
    <w:p>
      <w:pPr>
        <w:jc w:val="both"/>
        <w:rPr>
          <w:rFonts w:hint="default"/>
          <w:b/>
          <w:bCs/>
          <w:i w:val="0"/>
          <w:iCs w:val="0"/>
          <w:sz w:val="24"/>
          <w:szCs w:val="24"/>
          <w:lang w:val="en-US" w:eastAsia="zh-CN"/>
        </w:rPr>
      </w:pPr>
      <w:r>
        <w:rPr>
          <w:rFonts w:hint="eastAsia"/>
          <w:b/>
          <w:bCs/>
          <w:i/>
          <w:iCs/>
          <w:lang w:val="en-US" w:eastAsia="zh-CN"/>
        </w:rPr>
        <w:t>Proposal 1. Considering the following antenna configuration for PDCCH, e.g. 2x2, 2x4, 4x2, 4x4.</w:t>
      </w:r>
    </w:p>
    <w:p>
      <w:pPr>
        <w:jc w:val="both"/>
        <w:outlineLvl w:val="9"/>
        <w:rPr>
          <w:rFonts w:hint="default"/>
          <w:b/>
          <w:bCs/>
          <w:i w:val="0"/>
          <w:iCs w:val="0"/>
          <w:sz w:val="24"/>
          <w:szCs w:val="24"/>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bCs/>
                <w:highlight w:val="none"/>
                <w:u w:val="single"/>
              </w:rPr>
            </w:pPr>
            <w:r>
              <w:rPr>
                <w:b/>
                <w:bCs/>
                <w:highlight w:val="none"/>
                <w:u w:val="single"/>
              </w:rPr>
              <w:t>Power ratio of LTE-CRS RE/NR PDCCH-DMRS RE</w:t>
            </w:r>
          </w:p>
          <w:p>
            <w:pPr>
              <w:pStyle w:val="33"/>
              <w:numPr>
                <w:ilvl w:val="0"/>
                <w:numId w:val="8"/>
              </w:numPr>
              <w:overflowPunct/>
              <w:autoSpaceDE/>
              <w:autoSpaceDN/>
              <w:adjustRightInd/>
              <w:spacing w:after="120"/>
              <w:ind w:left="720" w:firstLineChars="0"/>
              <w:textAlignment w:val="auto"/>
              <w:rPr>
                <w:rFonts w:eastAsia="宋体"/>
                <w:sz w:val="21"/>
                <w:szCs w:val="21"/>
                <w:lang w:val="en-US" w:eastAsia="zh-CN"/>
              </w:rPr>
            </w:pPr>
            <w:r>
              <w:rPr>
                <w:rFonts w:eastAsia="宋体"/>
                <w:sz w:val="21"/>
                <w:szCs w:val="21"/>
                <w:lang w:val="en-US" w:eastAsia="zh-CN"/>
              </w:rPr>
              <w:t>Proposals</w:t>
            </w:r>
          </w:p>
          <w:p>
            <w:pPr>
              <w:pStyle w:val="33"/>
              <w:numPr>
                <w:ilvl w:val="1"/>
                <w:numId w:val="8"/>
              </w:numPr>
              <w:overflowPunct/>
              <w:autoSpaceDE/>
              <w:autoSpaceDN/>
              <w:adjustRightInd/>
              <w:spacing w:after="120"/>
              <w:ind w:left="1440" w:firstLineChars="0"/>
              <w:textAlignment w:val="auto"/>
              <w:rPr>
                <w:rFonts w:eastAsia="宋体"/>
                <w:sz w:val="21"/>
                <w:szCs w:val="21"/>
                <w:lang w:val="en-US" w:eastAsia="zh-CN"/>
              </w:rPr>
            </w:pPr>
            <w:r>
              <w:rPr>
                <w:rFonts w:eastAsia="宋体"/>
                <w:sz w:val="21"/>
                <w:szCs w:val="21"/>
                <w:lang w:val="en-US" w:eastAsia="zh-CN"/>
              </w:rPr>
              <w:t>Option 1 (Nokia): 0dB</w:t>
            </w:r>
          </w:p>
          <w:p>
            <w:pPr>
              <w:pStyle w:val="33"/>
              <w:numPr>
                <w:ilvl w:val="2"/>
                <w:numId w:val="8"/>
              </w:numPr>
              <w:overflowPunct/>
              <w:autoSpaceDE/>
              <w:autoSpaceDN/>
              <w:adjustRightInd/>
              <w:spacing w:after="120"/>
              <w:ind w:left="2376" w:firstLineChars="0"/>
              <w:textAlignment w:val="auto"/>
              <w:rPr>
                <w:rFonts w:eastAsia="宋体"/>
                <w:sz w:val="21"/>
                <w:szCs w:val="21"/>
                <w:lang w:val="en-US" w:eastAsia="zh-CN"/>
              </w:rPr>
            </w:pPr>
            <w:r>
              <w:rPr>
                <w:rFonts w:eastAsia="宋体"/>
                <w:sz w:val="21"/>
                <w:szCs w:val="21"/>
                <w:lang w:val="en-US" w:eastAsia="zh-CN"/>
              </w:rPr>
              <w:t>Nokia: As it is already agreed to use only clean symbol and the PDCCH data and DMRS REs overlapped with LTE CRS are punctured, RAN4 shall consider the case of without power boosting.</w:t>
            </w:r>
          </w:p>
          <w:p>
            <w:pPr>
              <w:pStyle w:val="33"/>
              <w:numPr>
                <w:ilvl w:val="1"/>
                <w:numId w:val="8"/>
              </w:numPr>
              <w:overflowPunct/>
              <w:autoSpaceDE/>
              <w:autoSpaceDN/>
              <w:adjustRightInd/>
              <w:spacing w:after="120"/>
              <w:ind w:left="1440" w:firstLineChars="0"/>
              <w:textAlignment w:val="auto"/>
              <w:rPr>
                <w:rFonts w:eastAsia="宋体"/>
                <w:sz w:val="21"/>
                <w:szCs w:val="21"/>
                <w:lang w:val="en-US" w:eastAsia="zh-CN"/>
              </w:rPr>
            </w:pPr>
            <w:r>
              <w:rPr>
                <w:rFonts w:eastAsia="宋体"/>
                <w:sz w:val="21"/>
                <w:szCs w:val="21"/>
                <w:lang w:val="en-US" w:eastAsia="zh-CN"/>
              </w:rPr>
              <w:t xml:space="preserve">Option 2 (Huawei): 3dB </w:t>
            </w:r>
          </w:p>
          <w:p>
            <w:pPr>
              <w:widowControl w:val="0"/>
              <w:overflowPunct w:val="0"/>
              <w:autoSpaceDE w:val="0"/>
              <w:autoSpaceDN w:val="0"/>
              <w:adjustRightInd w:val="0"/>
              <w:spacing w:beforeLines="100" w:after="180" w:afterLines="0" w:line="240" w:lineRule="auto"/>
              <w:jc w:val="left"/>
              <w:textAlignment w:val="baseline"/>
              <w:rPr>
                <w:b/>
                <w:bCs/>
                <w:i/>
                <w:iCs/>
                <w:szCs w:val="21"/>
                <w:vertAlign w:val="baseline"/>
              </w:rPr>
            </w:pPr>
          </w:p>
        </w:tc>
      </w:tr>
    </w:tbl>
    <w:p>
      <w:pPr>
        <w:rPr>
          <w:rFonts w:hint="default"/>
          <w:sz w:val="21"/>
          <w:szCs w:val="21"/>
          <w:lang w:val="en-US" w:eastAsia="zh-CN"/>
        </w:rPr>
      </w:pPr>
      <w:r>
        <w:rPr>
          <w:rFonts w:hint="eastAsia"/>
          <w:lang w:val="en-US" w:eastAsia="zh-CN"/>
        </w:rPr>
        <w:t>In the previous meeting</w:t>
      </w:r>
      <w:r>
        <w:rPr>
          <w:rFonts w:hint="default"/>
          <w:lang w:val="en-US" w:eastAsia="zh-CN"/>
        </w:rPr>
        <w:t>’</w:t>
      </w:r>
      <w:r>
        <w:rPr>
          <w:rFonts w:hint="eastAsia"/>
          <w:lang w:val="en-US" w:eastAsia="zh-CN"/>
        </w:rPr>
        <w:t xml:space="preserve">s conclusion, we already agreed to use only clean symbol and PDCCH data and DMRS RE overlapped with LTE CRS are punctured on receiver side. In our understanding, power boosting is used to maintain the power balance in symbols between data and DMRS REs. As there are no empty REs at the transmitter side, </w:t>
      </w:r>
      <w:r>
        <w:rPr>
          <w:rFonts w:eastAsia="宋体"/>
          <w:sz w:val="21"/>
          <w:szCs w:val="21"/>
          <w:lang w:val="en-US" w:eastAsia="zh-CN"/>
        </w:rPr>
        <w:t>power boosting</w:t>
      </w:r>
      <w:r>
        <w:rPr>
          <w:rFonts w:hint="eastAsia"/>
          <w:sz w:val="21"/>
          <w:szCs w:val="21"/>
          <w:lang w:val="en-US" w:eastAsia="zh-CN"/>
        </w:rPr>
        <w:t xml:space="preserve"> is nor required in the DSS scenario. </w:t>
      </w:r>
    </w:p>
    <w:p>
      <w:pPr>
        <w:widowControl w:val="0"/>
        <w:spacing w:beforeLines="100" w:afterLines="0" w:line="240" w:lineRule="auto"/>
        <w:jc w:val="left"/>
        <w:rPr>
          <w:rFonts w:hint="default"/>
          <w:b/>
          <w:bCs/>
          <w:i/>
          <w:iCs/>
          <w:szCs w:val="21"/>
          <w:lang w:val="en-US"/>
        </w:rPr>
      </w:pPr>
      <w:r>
        <w:rPr>
          <w:rFonts w:hint="eastAsia"/>
          <w:b/>
          <w:bCs/>
          <w:i/>
          <w:iCs/>
          <w:lang w:val="en-US" w:eastAsia="zh-CN"/>
        </w:rPr>
        <w:t>Proposal 2. RANS shall consider 0dB power ratio of LTE-CRS RE/NR PDCCH-DMRS RE.</w:t>
      </w:r>
    </w:p>
    <w:p>
      <w:pPr>
        <w:widowControl w:val="0"/>
        <w:spacing w:beforeLines="100" w:afterLines="0" w:line="240" w:lineRule="auto"/>
        <w:jc w:val="left"/>
        <w:rPr>
          <w:b/>
          <w:bCs/>
          <w:i/>
          <w:iCs/>
          <w:szCs w:val="21"/>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 xml:space="preserve">DSS </w:t>
      </w:r>
      <w:r>
        <w:rPr>
          <w:rFonts w:hint="eastAsia"/>
          <w:bCs/>
          <w:kern w:val="0"/>
          <w:szCs w:val="21"/>
        </w:rPr>
        <w:t>demodulation requirements , The conclusions are:</w:t>
      </w:r>
    </w:p>
    <w:p>
      <w:pPr>
        <w:jc w:val="both"/>
        <w:rPr>
          <w:rFonts w:hint="default"/>
          <w:b/>
          <w:bCs/>
          <w:i w:val="0"/>
          <w:iCs w:val="0"/>
          <w:sz w:val="24"/>
          <w:szCs w:val="24"/>
          <w:lang w:val="en-US" w:eastAsia="zh-CN"/>
        </w:rPr>
      </w:pPr>
      <w:r>
        <w:rPr>
          <w:rFonts w:hint="eastAsia"/>
          <w:b/>
          <w:bCs/>
          <w:i/>
          <w:iCs/>
          <w:lang w:val="en-US" w:eastAsia="zh-CN"/>
        </w:rPr>
        <w:t>Proposal 1. Considering the following antenna configuration for PDCCH, e.g. 2x2, 2x4, 4x2, 4x4.</w:t>
      </w:r>
    </w:p>
    <w:p>
      <w:pPr>
        <w:widowControl w:val="0"/>
        <w:spacing w:beforeLines="100" w:afterLines="0" w:line="240" w:lineRule="auto"/>
        <w:jc w:val="left"/>
        <w:rPr>
          <w:rFonts w:hint="default"/>
          <w:b/>
          <w:bCs/>
          <w:i/>
          <w:iCs/>
          <w:lang w:val="en-US" w:eastAsia="zh-CN"/>
        </w:rPr>
      </w:pPr>
      <w:r>
        <w:rPr>
          <w:rFonts w:hint="eastAsia"/>
          <w:b/>
          <w:bCs/>
          <w:i/>
          <w:iCs/>
          <w:lang w:val="en-US" w:eastAsia="zh-CN"/>
        </w:rPr>
        <w:t>Proposal 2. RANS shall consider 0dB power ratio of LTE-CRS RE/NR PDCCH-DMRS RE.</w:t>
      </w:r>
    </w:p>
    <w:p>
      <w:pPr>
        <w:widowControl w:val="0"/>
        <w:numPr>
          <w:ilvl w:val="255"/>
          <w:numId w:val="0"/>
        </w:numPr>
        <w:spacing w:beforeLines="0" w:afterLines="0" w:line="240" w:lineRule="auto"/>
        <w:rPr>
          <w:rFonts w:hint="eastAsia"/>
          <w:bCs/>
          <w:kern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9"/>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lang w:eastAsia="en-US"/>
        </w:rPr>
        <w:t>RP-221622, Revised WID on Enhancement of NR Dynamic spectrum sharing (DSS)</w:t>
      </w:r>
      <w:r>
        <w:rPr>
          <w:rFonts w:hint="eastAsia" w:eastAsia="宋体" w:cstheme="minorBidi"/>
          <w:kern w:val="0"/>
          <w:sz w:val="21"/>
          <w:szCs w:val="21"/>
          <w:lang w:val="en-US" w:eastAsia="zh-CN"/>
        </w:rPr>
        <w:t xml:space="preserve">, </w:t>
      </w:r>
      <w:r>
        <w:rPr>
          <w:rFonts w:hint="eastAsia" w:eastAsiaTheme="minorHAnsi" w:cstheme="minorBidi"/>
          <w:kern w:val="0"/>
          <w:sz w:val="21"/>
          <w:szCs w:val="21"/>
          <w:lang w:eastAsia="en-US"/>
        </w:rPr>
        <w:t>RAN#9</w:t>
      </w:r>
      <w:r>
        <w:rPr>
          <w:rFonts w:hint="eastAsia" w:eastAsia="宋体" w:cstheme="minorBidi"/>
          <w:kern w:val="0"/>
          <w:sz w:val="21"/>
          <w:szCs w:val="21"/>
          <w:lang w:val="en-US" w:eastAsia="zh-CN"/>
        </w:rPr>
        <w:t>6</w:t>
      </w:r>
      <w:r>
        <w:rPr>
          <w:rFonts w:hint="eastAsia" w:eastAsiaTheme="minorHAnsi" w:cstheme="minorBidi"/>
          <w:kern w:val="0"/>
          <w:sz w:val="21"/>
          <w:szCs w:val="21"/>
          <w:lang w:eastAsia="en-US"/>
        </w:rPr>
        <w:t>e.</w:t>
      </w:r>
    </w:p>
    <w:p>
      <w:pPr>
        <w:pStyle w:val="33"/>
        <w:numPr>
          <w:ilvl w:val="0"/>
          <w:numId w:val="9"/>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rPr>
        <w:t>R4-2317000</w:t>
      </w:r>
      <w:r>
        <w:rPr>
          <w:rFonts w:hint="eastAsia" w:eastAsia="宋体" w:cstheme="minorBidi"/>
          <w:kern w:val="0"/>
          <w:sz w:val="21"/>
          <w:szCs w:val="21"/>
          <w:lang w:val="en-US" w:eastAsia="zh-CN"/>
        </w:rPr>
        <w:t>,</w:t>
      </w:r>
      <w:r>
        <w:rPr>
          <w:rFonts w:hint="eastAsia" w:eastAsiaTheme="minorHAnsi" w:cstheme="minorBidi"/>
          <w:kern w:val="0"/>
          <w:sz w:val="21"/>
          <w:szCs w:val="21"/>
        </w:rPr>
        <w:t xml:space="preserve"> WF for Enhancement of Dynamic Spectrum Sharing demodulation requirements, Ericsson</w:t>
      </w:r>
      <w:r>
        <w:rPr>
          <w:rFonts w:hint="eastAsia" w:eastAsia="宋体" w:cstheme="minorBidi"/>
          <w:kern w:val="0"/>
          <w:sz w:val="21"/>
          <w:szCs w:val="21"/>
          <w:lang w:val="en-US" w:eastAsia="zh-CN"/>
        </w:rPr>
        <w:t>.</w:t>
      </w:r>
    </w:p>
    <w:p>
      <w:pPr>
        <w:pStyle w:val="33"/>
        <w:numPr>
          <w:ilvl w:val="0"/>
          <w:numId w:val="9"/>
        </w:numPr>
        <w:spacing w:afterLines="0" w:line="259" w:lineRule="auto"/>
        <w:ind w:right="-22"/>
        <w:jc w:val="left"/>
        <w:rPr>
          <w:rFonts w:eastAsiaTheme="minorHAnsi" w:cstheme="minorBidi"/>
          <w:kern w:val="0"/>
          <w:sz w:val="21"/>
          <w:szCs w:val="21"/>
        </w:rPr>
      </w:pPr>
      <w:r>
        <w:rPr>
          <w:rFonts w:hint="eastAsia" w:eastAsia="宋体" w:cstheme="minorBidi"/>
          <w:kern w:val="0"/>
          <w:sz w:val="21"/>
          <w:szCs w:val="21"/>
          <w:lang w:val="en-US" w:eastAsia="zh-CN"/>
        </w:rPr>
        <w:t>R4-232xxxx, Simulation results for DSS demodulation results, ZTE Corporation.</w:t>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7AE21539"/>
    <w:multiLevelType w:val="multilevel"/>
    <w:tmpl w:val="7AE215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8"/>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465A0"/>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3F37476"/>
    <w:rsid w:val="04030035"/>
    <w:rsid w:val="04251A4C"/>
    <w:rsid w:val="042D2E97"/>
    <w:rsid w:val="04305EA0"/>
    <w:rsid w:val="04352418"/>
    <w:rsid w:val="043865BF"/>
    <w:rsid w:val="044C78D8"/>
    <w:rsid w:val="04537B11"/>
    <w:rsid w:val="04684A28"/>
    <w:rsid w:val="0476348C"/>
    <w:rsid w:val="04782230"/>
    <w:rsid w:val="0479507E"/>
    <w:rsid w:val="04894975"/>
    <w:rsid w:val="04AF7979"/>
    <w:rsid w:val="04B14B03"/>
    <w:rsid w:val="04BA53C1"/>
    <w:rsid w:val="04DA1A87"/>
    <w:rsid w:val="04DE2DA3"/>
    <w:rsid w:val="04E6433A"/>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AE28D3"/>
    <w:rsid w:val="05B2756C"/>
    <w:rsid w:val="05B92EC1"/>
    <w:rsid w:val="05D03328"/>
    <w:rsid w:val="05E078B3"/>
    <w:rsid w:val="0601277E"/>
    <w:rsid w:val="060C5AED"/>
    <w:rsid w:val="06103146"/>
    <w:rsid w:val="06172561"/>
    <w:rsid w:val="061E54DA"/>
    <w:rsid w:val="061E5E22"/>
    <w:rsid w:val="062057A9"/>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B0F025C"/>
    <w:rsid w:val="0B0F0DA6"/>
    <w:rsid w:val="0B13439A"/>
    <w:rsid w:val="0B1A6333"/>
    <w:rsid w:val="0B2713F4"/>
    <w:rsid w:val="0B3326AE"/>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5A4DF7"/>
    <w:rsid w:val="0D6D180E"/>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07307"/>
    <w:rsid w:val="10C715C5"/>
    <w:rsid w:val="10C87531"/>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66F4A"/>
    <w:rsid w:val="1227318C"/>
    <w:rsid w:val="12276CA6"/>
    <w:rsid w:val="123A05DB"/>
    <w:rsid w:val="124240B9"/>
    <w:rsid w:val="12436A05"/>
    <w:rsid w:val="125A117D"/>
    <w:rsid w:val="12680E73"/>
    <w:rsid w:val="127534D5"/>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9015C"/>
    <w:rsid w:val="145D452A"/>
    <w:rsid w:val="145F07C7"/>
    <w:rsid w:val="146C5189"/>
    <w:rsid w:val="14794EEF"/>
    <w:rsid w:val="14816B50"/>
    <w:rsid w:val="148313F4"/>
    <w:rsid w:val="1484169C"/>
    <w:rsid w:val="14934F1A"/>
    <w:rsid w:val="149559C4"/>
    <w:rsid w:val="14A426EE"/>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46D4F"/>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887645"/>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3778A2"/>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13FEE"/>
    <w:rsid w:val="1CE615C9"/>
    <w:rsid w:val="1CF1420C"/>
    <w:rsid w:val="1D037029"/>
    <w:rsid w:val="1D294C55"/>
    <w:rsid w:val="1D3305FF"/>
    <w:rsid w:val="1D395282"/>
    <w:rsid w:val="1D5F5386"/>
    <w:rsid w:val="1D7072CE"/>
    <w:rsid w:val="1D7202FD"/>
    <w:rsid w:val="1D9E30A9"/>
    <w:rsid w:val="1DA3542A"/>
    <w:rsid w:val="1DAB1006"/>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31768"/>
    <w:rsid w:val="1F090F9B"/>
    <w:rsid w:val="1F0E5D6B"/>
    <w:rsid w:val="1F4F2219"/>
    <w:rsid w:val="1F721405"/>
    <w:rsid w:val="1F935819"/>
    <w:rsid w:val="1FA6556D"/>
    <w:rsid w:val="1FAF2571"/>
    <w:rsid w:val="1FB77913"/>
    <w:rsid w:val="1FC55EDA"/>
    <w:rsid w:val="1FCE593C"/>
    <w:rsid w:val="1FDB3888"/>
    <w:rsid w:val="1FE312AC"/>
    <w:rsid w:val="1FE648DA"/>
    <w:rsid w:val="1FEC5915"/>
    <w:rsid w:val="1FED32EF"/>
    <w:rsid w:val="200631D6"/>
    <w:rsid w:val="20412383"/>
    <w:rsid w:val="20446081"/>
    <w:rsid w:val="204852AD"/>
    <w:rsid w:val="204E6676"/>
    <w:rsid w:val="2056239C"/>
    <w:rsid w:val="20590807"/>
    <w:rsid w:val="205A5AA0"/>
    <w:rsid w:val="20773A28"/>
    <w:rsid w:val="208574F4"/>
    <w:rsid w:val="208F6BAF"/>
    <w:rsid w:val="20A462BA"/>
    <w:rsid w:val="20A976E7"/>
    <w:rsid w:val="20BF2AAC"/>
    <w:rsid w:val="20C849C7"/>
    <w:rsid w:val="20DF66D2"/>
    <w:rsid w:val="20EC3F2E"/>
    <w:rsid w:val="20EC7C3E"/>
    <w:rsid w:val="20FA52F8"/>
    <w:rsid w:val="21050673"/>
    <w:rsid w:val="210548E9"/>
    <w:rsid w:val="21124D15"/>
    <w:rsid w:val="213E7119"/>
    <w:rsid w:val="21810744"/>
    <w:rsid w:val="218D6EF5"/>
    <w:rsid w:val="2195668B"/>
    <w:rsid w:val="21A130EA"/>
    <w:rsid w:val="21A82AC6"/>
    <w:rsid w:val="21AD1197"/>
    <w:rsid w:val="21C267BF"/>
    <w:rsid w:val="21CB70A9"/>
    <w:rsid w:val="21CD6BCD"/>
    <w:rsid w:val="21CE6067"/>
    <w:rsid w:val="21CF439A"/>
    <w:rsid w:val="21D35770"/>
    <w:rsid w:val="21F00127"/>
    <w:rsid w:val="21F30700"/>
    <w:rsid w:val="22045B97"/>
    <w:rsid w:val="22084E76"/>
    <w:rsid w:val="22120B8F"/>
    <w:rsid w:val="22140CA1"/>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13C0E"/>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34E54"/>
    <w:rsid w:val="241B5C62"/>
    <w:rsid w:val="241D3824"/>
    <w:rsid w:val="24570085"/>
    <w:rsid w:val="24583BC5"/>
    <w:rsid w:val="245872F9"/>
    <w:rsid w:val="245943D9"/>
    <w:rsid w:val="245E6B64"/>
    <w:rsid w:val="2463385E"/>
    <w:rsid w:val="246B247D"/>
    <w:rsid w:val="24967323"/>
    <w:rsid w:val="249D5FC8"/>
    <w:rsid w:val="24A1538E"/>
    <w:rsid w:val="24B918AE"/>
    <w:rsid w:val="24B9450F"/>
    <w:rsid w:val="24C83F94"/>
    <w:rsid w:val="24DD038A"/>
    <w:rsid w:val="24F60CDA"/>
    <w:rsid w:val="250D450C"/>
    <w:rsid w:val="25134332"/>
    <w:rsid w:val="25141A5B"/>
    <w:rsid w:val="2521546A"/>
    <w:rsid w:val="252B49E0"/>
    <w:rsid w:val="25637D5D"/>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83543F"/>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07566"/>
    <w:rsid w:val="29235EFC"/>
    <w:rsid w:val="292918ED"/>
    <w:rsid w:val="293F0B3B"/>
    <w:rsid w:val="294E766A"/>
    <w:rsid w:val="29633D07"/>
    <w:rsid w:val="2978319A"/>
    <w:rsid w:val="299752B2"/>
    <w:rsid w:val="29A3014B"/>
    <w:rsid w:val="29A74CBD"/>
    <w:rsid w:val="29AE4BB2"/>
    <w:rsid w:val="29B01C34"/>
    <w:rsid w:val="29B16357"/>
    <w:rsid w:val="29BA0D88"/>
    <w:rsid w:val="29CE142E"/>
    <w:rsid w:val="29CF32B2"/>
    <w:rsid w:val="29DE15A2"/>
    <w:rsid w:val="29EF3680"/>
    <w:rsid w:val="29EF424E"/>
    <w:rsid w:val="29F62E74"/>
    <w:rsid w:val="29F93F5E"/>
    <w:rsid w:val="29FA7F26"/>
    <w:rsid w:val="2A0C61D3"/>
    <w:rsid w:val="2A0C677E"/>
    <w:rsid w:val="2A2E5DFC"/>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A80585"/>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A71BEE"/>
    <w:rsid w:val="2DCE26BE"/>
    <w:rsid w:val="2DCE5F69"/>
    <w:rsid w:val="2DDD4F0A"/>
    <w:rsid w:val="2E34792A"/>
    <w:rsid w:val="2E4073E7"/>
    <w:rsid w:val="2E437E73"/>
    <w:rsid w:val="2E4A6BCB"/>
    <w:rsid w:val="2E5034DC"/>
    <w:rsid w:val="2E572AB9"/>
    <w:rsid w:val="2E58199C"/>
    <w:rsid w:val="2E616039"/>
    <w:rsid w:val="2E671E59"/>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578C"/>
    <w:rsid w:val="2F6C7BE3"/>
    <w:rsid w:val="2F783485"/>
    <w:rsid w:val="2F7F5C0B"/>
    <w:rsid w:val="2FA6492D"/>
    <w:rsid w:val="2FAE4C44"/>
    <w:rsid w:val="2FD71CA4"/>
    <w:rsid w:val="2FF87390"/>
    <w:rsid w:val="2FF93066"/>
    <w:rsid w:val="301103CD"/>
    <w:rsid w:val="301A71CE"/>
    <w:rsid w:val="301E049B"/>
    <w:rsid w:val="302A4BE6"/>
    <w:rsid w:val="30307691"/>
    <w:rsid w:val="303767E5"/>
    <w:rsid w:val="304478EC"/>
    <w:rsid w:val="304A314A"/>
    <w:rsid w:val="3062663F"/>
    <w:rsid w:val="30916BB1"/>
    <w:rsid w:val="30962F3E"/>
    <w:rsid w:val="30A17362"/>
    <w:rsid w:val="30AA2585"/>
    <w:rsid w:val="30AD7725"/>
    <w:rsid w:val="30C16A19"/>
    <w:rsid w:val="30D32236"/>
    <w:rsid w:val="30D71A58"/>
    <w:rsid w:val="30FA7530"/>
    <w:rsid w:val="30FF2795"/>
    <w:rsid w:val="310375CD"/>
    <w:rsid w:val="311611B3"/>
    <w:rsid w:val="313C313D"/>
    <w:rsid w:val="314E236F"/>
    <w:rsid w:val="315E0B07"/>
    <w:rsid w:val="31621F46"/>
    <w:rsid w:val="316E7AA7"/>
    <w:rsid w:val="316E7CA0"/>
    <w:rsid w:val="317206BF"/>
    <w:rsid w:val="317932EA"/>
    <w:rsid w:val="317E5000"/>
    <w:rsid w:val="31A1104B"/>
    <w:rsid w:val="31B718F2"/>
    <w:rsid w:val="31B912B2"/>
    <w:rsid w:val="31D20051"/>
    <w:rsid w:val="31EF7EE8"/>
    <w:rsid w:val="3201404F"/>
    <w:rsid w:val="320901F5"/>
    <w:rsid w:val="320B7CCB"/>
    <w:rsid w:val="32105DE8"/>
    <w:rsid w:val="321C1E43"/>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B86AFE"/>
    <w:rsid w:val="33BF4199"/>
    <w:rsid w:val="33FE62E7"/>
    <w:rsid w:val="340D25F6"/>
    <w:rsid w:val="340F5E5C"/>
    <w:rsid w:val="34127A3C"/>
    <w:rsid w:val="341F26BD"/>
    <w:rsid w:val="342B76C7"/>
    <w:rsid w:val="342C472B"/>
    <w:rsid w:val="343A1527"/>
    <w:rsid w:val="34447898"/>
    <w:rsid w:val="344E62FA"/>
    <w:rsid w:val="347223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35F13"/>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47A25"/>
    <w:rsid w:val="36670090"/>
    <w:rsid w:val="36740EEF"/>
    <w:rsid w:val="368230C6"/>
    <w:rsid w:val="368F7E4F"/>
    <w:rsid w:val="36985297"/>
    <w:rsid w:val="369F633B"/>
    <w:rsid w:val="36A30FDB"/>
    <w:rsid w:val="36A50FB2"/>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15575"/>
    <w:rsid w:val="38A94D18"/>
    <w:rsid w:val="38BD31EE"/>
    <w:rsid w:val="38CB3BDF"/>
    <w:rsid w:val="38D33D29"/>
    <w:rsid w:val="38E40A5B"/>
    <w:rsid w:val="391476F2"/>
    <w:rsid w:val="39285D57"/>
    <w:rsid w:val="39372A0B"/>
    <w:rsid w:val="394B6470"/>
    <w:rsid w:val="39526430"/>
    <w:rsid w:val="39790F9D"/>
    <w:rsid w:val="39860592"/>
    <w:rsid w:val="39872512"/>
    <w:rsid w:val="39A602F9"/>
    <w:rsid w:val="39A611EE"/>
    <w:rsid w:val="39BD45C8"/>
    <w:rsid w:val="39C2316A"/>
    <w:rsid w:val="39C95944"/>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BFA6DC5"/>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103C"/>
    <w:rsid w:val="3D1A48E2"/>
    <w:rsid w:val="3D316CDB"/>
    <w:rsid w:val="3D327CA5"/>
    <w:rsid w:val="3D3562F8"/>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1606E"/>
    <w:rsid w:val="41D75714"/>
    <w:rsid w:val="41DD3BC3"/>
    <w:rsid w:val="41EE2F03"/>
    <w:rsid w:val="41F466FD"/>
    <w:rsid w:val="42002BC7"/>
    <w:rsid w:val="42026B03"/>
    <w:rsid w:val="420D197F"/>
    <w:rsid w:val="42187EBE"/>
    <w:rsid w:val="421C3DAC"/>
    <w:rsid w:val="4227435A"/>
    <w:rsid w:val="42303B60"/>
    <w:rsid w:val="42335C97"/>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31D85"/>
    <w:rsid w:val="4346543A"/>
    <w:rsid w:val="43494007"/>
    <w:rsid w:val="435B1259"/>
    <w:rsid w:val="43616BCC"/>
    <w:rsid w:val="436263D5"/>
    <w:rsid w:val="436B4229"/>
    <w:rsid w:val="437556C4"/>
    <w:rsid w:val="43874CD4"/>
    <w:rsid w:val="439D51EA"/>
    <w:rsid w:val="43AF2D32"/>
    <w:rsid w:val="43B17048"/>
    <w:rsid w:val="43B76E4F"/>
    <w:rsid w:val="43B809EC"/>
    <w:rsid w:val="43CF0206"/>
    <w:rsid w:val="43D85D6D"/>
    <w:rsid w:val="43EC6F1F"/>
    <w:rsid w:val="43FE44BA"/>
    <w:rsid w:val="440D5045"/>
    <w:rsid w:val="441F7F46"/>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A87C12"/>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576D1"/>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801AD"/>
    <w:rsid w:val="493E2F78"/>
    <w:rsid w:val="4948613B"/>
    <w:rsid w:val="495217DF"/>
    <w:rsid w:val="4958367A"/>
    <w:rsid w:val="496E52F3"/>
    <w:rsid w:val="498A16CD"/>
    <w:rsid w:val="49A33C27"/>
    <w:rsid w:val="49A750B5"/>
    <w:rsid w:val="49BE07DA"/>
    <w:rsid w:val="49C450D5"/>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C55C9B"/>
    <w:rsid w:val="4AD25F33"/>
    <w:rsid w:val="4AE072CB"/>
    <w:rsid w:val="4AE9077A"/>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CF81FDB"/>
    <w:rsid w:val="4D43301D"/>
    <w:rsid w:val="4D462159"/>
    <w:rsid w:val="4D566017"/>
    <w:rsid w:val="4D6D26C8"/>
    <w:rsid w:val="4D7D3EFB"/>
    <w:rsid w:val="4D83687D"/>
    <w:rsid w:val="4D8B0123"/>
    <w:rsid w:val="4DAF14C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37D41"/>
    <w:rsid w:val="4EA7341F"/>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51A78"/>
    <w:rsid w:val="500815B6"/>
    <w:rsid w:val="500B39BC"/>
    <w:rsid w:val="5022123F"/>
    <w:rsid w:val="50253EA2"/>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0B222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5A1B4B"/>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0736F"/>
    <w:rsid w:val="53F31811"/>
    <w:rsid w:val="53FE7128"/>
    <w:rsid w:val="54192B07"/>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0D609A"/>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0466C"/>
    <w:rsid w:val="55E8339E"/>
    <w:rsid w:val="55F06771"/>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905DB9"/>
    <w:rsid w:val="57A33734"/>
    <w:rsid w:val="57AB6ADD"/>
    <w:rsid w:val="57B60DF8"/>
    <w:rsid w:val="57BD72A7"/>
    <w:rsid w:val="57BE5838"/>
    <w:rsid w:val="57FC07D9"/>
    <w:rsid w:val="57FF6992"/>
    <w:rsid w:val="580F1B21"/>
    <w:rsid w:val="581B7E79"/>
    <w:rsid w:val="581C2119"/>
    <w:rsid w:val="58500F22"/>
    <w:rsid w:val="585225D3"/>
    <w:rsid w:val="58587379"/>
    <w:rsid w:val="586D57A3"/>
    <w:rsid w:val="587917A0"/>
    <w:rsid w:val="587A4288"/>
    <w:rsid w:val="5880052B"/>
    <w:rsid w:val="58802568"/>
    <w:rsid w:val="588B1570"/>
    <w:rsid w:val="58AC41AA"/>
    <w:rsid w:val="58AD27D9"/>
    <w:rsid w:val="58B169A2"/>
    <w:rsid w:val="58B9636C"/>
    <w:rsid w:val="58C37133"/>
    <w:rsid w:val="58C93046"/>
    <w:rsid w:val="58D36BCB"/>
    <w:rsid w:val="58DC77AE"/>
    <w:rsid w:val="58E6349C"/>
    <w:rsid w:val="58EA6CF8"/>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5B4935"/>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21D4C"/>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544CD"/>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3A5EE7"/>
    <w:rsid w:val="65460728"/>
    <w:rsid w:val="656602DC"/>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1E7317"/>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7FC031F"/>
    <w:rsid w:val="680239EB"/>
    <w:rsid w:val="680722DA"/>
    <w:rsid w:val="682211D1"/>
    <w:rsid w:val="68356FD7"/>
    <w:rsid w:val="685707E0"/>
    <w:rsid w:val="685C6395"/>
    <w:rsid w:val="686318DD"/>
    <w:rsid w:val="68635145"/>
    <w:rsid w:val="687F607E"/>
    <w:rsid w:val="68A34C5C"/>
    <w:rsid w:val="68E24981"/>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91030"/>
    <w:rsid w:val="6A6B4F3D"/>
    <w:rsid w:val="6A711183"/>
    <w:rsid w:val="6A762B91"/>
    <w:rsid w:val="6A7B4B9C"/>
    <w:rsid w:val="6A973A89"/>
    <w:rsid w:val="6AA516B2"/>
    <w:rsid w:val="6AAD3FBA"/>
    <w:rsid w:val="6AAF014C"/>
    <w:rsid w:val="6ACB082B"/>
    <w:rsid w:val="6AD3247E"/>
    <w:rsid w:val="6AE930EC"/>
    <w:rsid w:val="6AF805EA"/>
    <w:rsid w:val="6B2B0EFD"/>
    <w:rsid w:val="6B2C13E4"/>
    <w:rsid w:val="6B430B6A"/>
    <w:rsid w:val="6B4B0A4C"/>
    <w:rsid w:val="6B50310B"/>
    <w:rsid w:val="6B5045E2"/>
    <w:rsid w:val="6B673324"/>
    <w:rsid w:val="6B736A2E"/>
    <w:rsid w:val="6B8170D6"/>
    <w:rsid w:val="6B884219"/>
    <w:rsid w:val="6B90781F"/>
    <w:rsid w:val="6B974370"/>
    <w:rsid w:val="6B9C76AD"/>
    <w:rsid w:val="6BA9194F"/>
    <w:rsid w:val="6BAC41DA"/>
    <w:rsid w:val="6BE727F5"/>
    <w:rsid w:val="6BF36ABE"/>
    <w:rsid w:val="6C1A3DE9"/>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4AB7"/>
    <w:rsid w:val="6D89784B"/>
    <w:rsid w:val="6D8E70A1"/>
    <w:rsid w:val="6D9A4E14"/>
    <w:rsid w:val="6D9E0566"/>
    <w:rsid w:val="6DBB0D0A"/>
    <w:rsid w:val="6DD30081"/>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14F86"/>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41A8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64A63"/>
    <w:rsid w:val="71F870B8"/>
    <w:rsid w:val="72021233"/>
    <w:rsid w:val="720B2A1D"/>
    <w:rsid w:val="72157F3F"/>
    <w:rsid w:val="72174817"/>
    <w:rsid w:val="721A3F70"/>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3D4E5A"/>
    <w:rsid w:val="75752B04"/>
    <w:rsid w:val="75783839"/>
    <w:rsid w:val="758910BB"/>
    <w:rsid w:val="759558DF"/>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7A3346"/>
    <w:rsid w:val="7692667A"/>
    <w:rsid w:val="76982273"/>
    <w:rsid w:val="769A7352"/>
    <w:rsid w:val="76A177B8"/>
    <w:rsid w:val="76AD2761"/>
    <w:rsid w:val="76B64E53"/>
    <w:rsid w:val="76B8001A"/>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22A55"/>
    <w:rsid w:val="78A90B04"/>
    <w:rsid w:val="78C53485"/>
    <w:rsid w:val="78C76A01"/>
    <w:rsid w:val="78CE058C"/>
    <w:rsid w:val="78EC45D8"/>
    <w:rsid w:val="78EC6DF0"/>
    <w:rsid w:val="78F5335B"/>
    <w:rsid w:val="7900720B"/>
    <w:rsid w:val="791843E7"/>
    <w:rsid w:val="792730E6"/>
    <w:rsid w:val="79395A92"/>
    <w:rsid w:val="794008FB"/>
    <w:rsid w:val="794708D9"/>
    <w:rsid w:val="794B21A1"/>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B436C2"/>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1424</Words>
  <Characters>7899</Characters>
  <Lines>65</Lines>
  <Paragraphs>18</Paragraphs>
  <TotalTime>5</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2024-02-19T11:59:55Z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87BA1DBAAFA349A9ADEB1F9E9EEBE2D1</vt:lpwstr>
  </property>
</Properties>
</file>